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234" w:rsidRDefault="00F77570">
      <w:pPr>
        <w:framePr w:w="1560" w:h="1560" w:hRule="exact" w:wrap="auto" w:vAnchor="text" w:hAnchor="margin" w:x="340" w:y="470"/>
      </w:pPr>
      <w:r>
        <w:rPr>
          <w:noProof/>
        </w:rPr>
        <w:drawing>
          <wp:inline distT="0" distB="0" distL="0" distR="0">
            <wp:extent cx="990600" cy="990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r="-247" b="-433"/>
                    <a:stretch>
                      <a:fillRect/>
                    </a:stretch>
                  </pic:blipFill>
                  <pic:spPr bwMode="auto">
                    <a:xfrm>
                      <a:off x="0" y="0"/>
                      <a:ext cx="990600" cy="990600"/>
                    </a:xfrm>
                    <a:prstGeom prst="rect">
                      <a:avLst/>
                    </a:prstGeom>
                    <a:noFill/>
                    <a:ln>
                      <a:noFill/>
                    </a:ln>
                  </pic:spPr>
                </pic:pic>
              </a:graphicData>
            </a:graphic>
          </wp:inline>
        </w:drawing>
      </w:r>
    </w:p>
    <w:p w:rsidR="00AF7234" w:rsidRDefault="00AF7234">
      <w:pPr>
        <w:rPr>
          <w:sz w:val="26"/>
          <w:szCs w:val="26"/>
        </w:rPr>
      </w:pPr>
      <w:r>
        <w:rPr>
          <w:b/>
          <w:bCs/>
          <w:sz w:val="26"/>
          <w:szCs w:val="26"/>
        </w:rPr>
        <w:t xml:space="preserve">                </w:t>
      </w:r>
      <w:r>
        <w:rPr>
          <w:b/>
          <w:bCs/>
          <w:sz w:val="26"/>
          <w:szCs w:val="26"/>
        </w:rPr>
        <w:tab/>
      </w:r>
      <w:r>
        <w:rPr>
          <w:b/>
          <w:bCs/>
          <w:sz w:val="26"/>
          <w:szCs w:val="26"/>
        </w:rPr>
        <w:tab/>
      </w:r>
      <w:r>
        <w:rPr>
          <w:b/>
          <w:bCs/>
          <w:sz w:val="26"/>
          <w:szCs w:val="26"/>
        </w:rPr>
        <w:tab/>
        <w:t xml:space="preserve">   U.S. Department of Justice</w:t>
      </w:r>
    </w:p>
    <w:p w:rsidR="00AF7234" w:rsidRDefault="00AF7234">
      <w:pPr>
        <w:rPr>
          <w:sz w:val="26"/>
          <w:szCs w:val="26"/>
        </w:rPr>
      </w:pPr>
    </w:p>
    <w:p w:rsidR="00AF7234" w:rsidRDefault="00AF7234">
      <w:pPr>
        <w:rPr>
          <w:sz w:val="26"/>
          <w:szCs w:val="26"/>
        </w:rPr>
      </w:pPr>
    </w:p>
    <w:p w:rsidR="00AF7234" w:rsidRDefault="00AF7234">
      <w:pPr>
        <w:rPr>
          <w:sz w:val="26"/>
          <w:szCs w:val="26"/>
        </w:rPr>
      </w:pPr>
      <w:r>
        <w:rPr>
          <w:sz w:val="26"/>
          <w:szCs w:val="26"/>
        </w:rPr>
        <w:t xml:space="preserve">            </w:t>
      </w:r>
      <w:r>
        <w:rPr>
          <w:sz w:val="26"/>
          <w:szCs w:val="26"/>
        </w:rPr>
        <w:tab/>
      </w:r>
      <w:r>
        <w:rPr>
          <w:sz w:val="26"/>
          <w:szCs w:val="26"/>
        </w:rPr>
        <w:tab/>
      </w:r>
      <w:r>
        <w:rPr>
          <w:sz w:val="26"/>
          <w:szCs w:val="26"/>
        </w:rPr>
        <w:tab/>
        <w:t xml:space="preserve">    </w:t>
      </w:r>
      <w:r>
        <w:rPr>
          <w:sz w:val="26"/>
          <w:szCs w:val="26"/>
        </w:rPr>
        <w:tab/>
        <w:t xml:space="preserve">   United States Attorney</w:t>
      </w:r>
    </w:p>
    <w:p w:rsidR="00AF7234" w:rsidRDefault="00AF7234">
      <w:pPr>
        <w:rPr>
          <w:sz w:val="26"/>
          <w:szCs w:val="26"/>
        </w:rPr>
      </w:pPr>
      <w:r>
        <w:rPr>
          <w:sz w:val="26"/>
          <w:szCs w:val="26"/>
        </w:rPr>
        <w:t xml:space="preserve">      </w:t>
      </w:r>
      <w:r>
        <w:rPr>
          <w:sz w:val="26"/>
          <w:szCs w:val="26"/>
        </w:rPr>
        <w:tab/>
      </w:r>
      <w:r>
        <w:rPr>
          <w:sz w:val="26"/>
          <w:szCs w:val="26"/>
        </w:rPr>
        <w:tab/>
      </w:r>
      <w:r>
        <w:rPr>
          <w:sz w:val="26"/>
          <w:szCs w:val="26"/>
        </w:rPr>
        <w:tab/>
        <w:t xml:space="preserve">   </w:t>
      </w:r>
      <w:r>
        <w:rPr>
          <w:sz w:val="26"/>
          <w:szCs w:val="26"/>
        </w:rPr>
        <w:tab/>
        <w:t xml:space="preserve">   Southern District of Alabama</w:t>
      </w:r>
    </w:p>
    <w:p w:rsidR="00AF7234" w:rsidRDefault="00AF7234">
      <w:pPr>
        <w:rPr>
          <w:sz w:val="26"/>
          <w:szCs w:val="26"/>
        </w:rPr>
      </w:pPr>
    </w:p>
    <w:p w:rsidR="00AF7234" w:rsidRDefault="00F77570">
      <w:pPr>
        <w:tabs>
          <w:tab w:val="left" w:pos="-1440"/>
        </w:tabs>
        <w:ind w:left="4320" w:hanging="4320"/>
        <w:rPr>
          <w:sz w:val="16"/>
          <w:szCs w:val="16"/>
        </w:rPr>
      </w:pPr>
      <w:r>
        <w:rPr>
          <w:noProof/>
        </w:rPr>
        <mc:AlternateContent>
          <mc:Choice Requires="wps">
            <w:drawing>
              <wp:anchor distT="0" distB="0" distL="114300" distR="114300" simplePos="0" relativeHeight="251657728" behindDoc="1" locked="1" layoutInCell="0" allowOverlap="1">
                <wp:simplePos x="0" y="0"/>
                <wp:positionH relativeFrom="page">
                  <wp:posOffset>1040130</wp:posOffset>
                </wp:positionH>
                <wp:positionV relativeFrom="page">
                  <wp:posOffset>1396365</wp:posOffset>
                </wp:positionV>
                <wp:extent cx="5656580" cy="1206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6580" cy="12065"/>
                        </a:xfrm>
                        <a:prstGeom prst="rect">
                          <a:avLst/>
                        </a:prstGeom>
                        <a:solidFill>
                          <a:srgbClr val="000000"/>
                        </a:solidFill>
                        <a:ln>
                          <a:noFill/>
                        </a:ln>
                        <a:effectLst/>
                        <a:extLst>
                          <a:ext uri="{91240B29-F687-4F45-9708-019B960494DF}">
                            <a14:hiddenLine xmlns:a14="http://schemas.microsoft.com/office/drawing/2010/main" w="0" cap="flat">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81.9pt;margin-top:109.95pt;width:445.4pt;height:.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" o:allowincell="f" fillcolor="black" stroked="f" strokeweight="0">
                <w10:wrap anchorx="page" anchory="page"/>
                <w10:anchorlock/>
              </v:rect>
            </w:pict>
          </mc:Fallback>
        </mc:AlternateContent>
      </w:r>
      <w:r w:rsidR="00AF7234">
        <w:rPr>
          <w:sz w:val="16"/>
          <w:szCs w:val="16"/>
        </w:rPr>
        <w:t xml:space="preserve">    </w:t>
      </w:r>
      <w:r w:rsidR="00AF7234">
        <w:rPr>
          <w:sz w:val="16"/>
          <w:szCs w:val="16"/>
        </w:rPr>
        <w:tab/>
      </w:r>
      <w:r w:rsidR="00AF7234">
        <w:rPr>
          <w:sz w:val="16"/>
          <w:szCs w:val="16"/>
        </w:rPr>
        <w:tab/>
      </w:r>
      <w:r w:rsidR="00AF7234">
        <w:rPr>
          <w:sz w:val="16"/>
          <w:szCs w:val="16"/>
        </w:rPr>
        <w:tab/>
        <w:t xml:space="preserve">     </w:t>
      </w:r>
      <w:r w:rsidR="00AF7234">
        <w:rPr>
          <w:sz w:val="16"/>
          <w:szCs w:val="16"/>
        </w:rPr>
        <w:tab/>
        <w:t xml:space="preserve">        </w:t>
      </w:r>
      <w:bookmarkStart w:id="0" w:name="_GoBack"/>
      <w:bookmarkEnd w:id="0"/>
      <w:r w:rsidR="00AF7234">
        <w:rPr>
          <w:sz w:val="16"/>
          <w:szCs w:val="16"/>
        </w:rPr>
        <w:t xml:space="preserve">       </w:t>
      </w:r>
      <w:r w:rsidR="00AF7234">
        <w:rPr>
          <w:sz w:val="16"/>
          <w:szCs w:val="16"/>
        </w:rPr>
        <w:tab/>
      </w:r>
      <w:r w:rsidR="00AF7234">
        <w:rPr>
          <w:sz w:val="16"/>
          <w:szCs w:val="16"/>
        </w:rPr>
        <w:tab/>
      </w:r>
      <w:r w:rsidR="00AF7234">
        <w:rPr>
          <w:sz w:val="16"/>
          <w:szCs w:val="16"/>
        </w:rPr>
        <w:tab/>
        <w:t xml:space="preserve">Riverview Plaza </w:t>
      </w:r>
      <w:r w:rsidR="00AF7234">
        <w:rPr>
          <w:sz w:val="16"/>
          <w:szCs w:val="16"/>
        </w:rPr>
        <w:tab/>
      </w:r>
      <w:r w:rsidR="00AF7234">
        <w:rPr>
          <w:sz w:val="16"/>
          <w:szCs w:val="16"/>
        </w:rPr>
        <w:tab/>
        <w:t xml:space="preserve">     Phone: 251/441-5845</w:t>
      </w:r>
    </w:p>
    <w:p w:rsidR="00AF7234" w:rsidRDefault="00AF7234">
      <w:pPr>
        <w:tabs>
          <w:tab w:val="left" w:pos="-1440"/>
        </w:tabs>
        <w:ind w:left="4320" w:hanging="4320"/>
        <w:rPr>
          <w:sz w:val="16"/>
          <w:szCs w:val="16"/>
        </w:rPr>
      </w:pPr>
      <w:r>
        <w:rPr>
          <w:sz w:val="16"/>
          <w:szCs w:val="16"/>
        </w:rPr>
        <w:t xml:space="preserve">    </w:t>
      </w:r>
      <w:r>
        <w:rPr>
          <w:sz w:val="16"/>
          <w:szCs w:val="16"/>
        </w:rPr>
        <w:tab/>
      </w:r>
      <w:r>
        <w:rPr>
          <w:sz w:val="16"/>
          <w:szCs w:val="16"/>
        </w:rPr>
        <w:tab/>
        <w:t xml:space="preserve">      </w:t>
      </w:r>
      <w:r>
        <w:rPr>
          <w:sz w:val="16"/>
          <w:szCs w:val="16"/>
        </w:rPr>
        <w:tab/>
        <w:t xml:space="preserve">             </w:t>
      </w:r>
      <w:r>
        <w:rPr>
          <w:sz w:val="16"/>
          <w:szCs w:val="16"/>
        </w:rPr>
        <w:tab/>
      </w:r>
      <w:r>
        <w:rPr>
          <w:sz w:val="16"/>
          <w:szCs w:val="16"/>
        </w:rPr>
        <w:tab/>
        <w:t xml:space="preserve"> </w:t>
      </w:r>
      <w:r>
        <w:rPr>
          <w:sz w:val="16"/>
          <w:szCs w:val="16"/>
        </w:rPr>
        <w:tab/>
      </w:r>
      <w:r>
        <w:rPr>
          <w:sz w:val="16"/>
          <w:szCs w:val="16"/>
        </w:rPr>
        <w:tab/>
        <w:t>63  So. Royal Street,  Suite 600</w:t>
      </w:r>
      <w:r>
        <w:rPr>
          <w:sz w:val="16"/>
          <w:szCs w:val="16"/>
        </w:rPr>
        <w:tab/>
        <w:t xml:space="preserve">     Fax:</w:t>
      </w:r>
      <w:r>
        <w:rPr>
          <w:sz w:val="16"/>
          <w:szCs w:val="16"/>
        </w:rPr>
        <w:tab/>
        <w:t>251/441-5051</w:t>
      </w:r>
    </w:p>
    <w:p w:rsidR="00AF7234" w:rsidRDefault="00AF7234">
      <w:pPr>
        <w:tabs>
          <w:tab w:val="left" w:pos="-1440"/>
        </w:tabs>
        <w:ind w:left="4320" w:hanging="4320"/>
        <w:rPr>
          <w:sz w:val="16"/>
          <w:szCs w:val="16"/>
        </w:rPr>
      </w:pPr>
      <w:r>
        <w:rPr>
          <w:sz w:val="16"/>
          <w:szCs w:val="16"/>
        </w:rPr>
        <w:t xml:space="preserve">    </w:t>
      </w:r>
      <w:r>
        <w:rPr>
          <w:sz w:val="16"/>
          <w:szCs w:val="16"/>
        </w:rPr>
        <w:tab/>
      </w:r>
      <w:r>
        <w:rPr>
          <w:sz w:val="16"/>
          <w:szCs w:val="16"/>
        </w:rPr>
        <w:tab/>
      </w:r>
      <w:r>
        <w:rPr>
          <w:sz w:val="16"/>
          <w:szCs w:val="16"/>
        </w:rPr>
        <w:tab/>
      </w:r>
      <w:r>
        <w:rPr>
          <w:sz w:val="16"/>
          <w:szCs w:val="16"/>
        </w:rPr>
        <w:tab/>
        <w:t xml:space="preserve">      </w:t>
      </w:r>
      <w:r>
        <w:rPr>
          <w:sz w:val="16"/>
          <w:szCs w:val="16"/>
        </w:rPr>
        <w:tab/>
        <w:t xml:space="preserve"> </w:t>
      </w:r>
      <w:r>
        <w:rPr>
          <w:sz w:val="16"/>
          <w:szCs w:val="16"/>
        </w:rPr>
        <w:tab/>
      </w:r>
      <w:r>
        <w:rPr>
          <w:sz w:val="16"/>
          <w:szCs w:val="16"/>
        </w:rPr>
        <w:tab/>
        <w:t>Mobile, Alabama 36602</w:t>
      </w:r>
    </w:p>
    <w:p w:rsidR="00AF7234" w:rsidRDefault="00AF7234">
      <w:pPr>
        <w:rPr>
          <w:sz w:val="18"/>
          <w:szCs w:val="18"/>
        </w:rPr>
      </w:pPr>
    </w:p>
    <w:p w:rsidR="00AF7234" w:rsidRDefault="00AF7234"/>
    <w:p w:rsidR="00AF7234" w:rsidRDefault="00AF7234"/>
    <w:p w:rsidR="00AF7234" w:rsidRPr="00F77570" w:rsidRDefault="00AF7234">
      <w:pPr>
        <w:rPr>
          <w:rFonts w:eastAsia="PMingLiU"/>
        </w:rPr>
      </w:pPr>
      <w:r w:rsidRPr="00F77570">
        <w:rPr>
          <w:rFonts w:eastAsia="PMingLiU"/>
        </w:rPr>
        <w:t>Dear Employer,</w:t>
      </w:r>
    </w:p>
    <w:p w:rsidR="00AF7234" w:rsidRPr="00F77570" w:rsidRDefault="00AF7234">
      <w:pPr>
        <w:rPr>
          <w:rFonts w:eastAsia="PMingLiU"/>
        </w:rPr>
      </w:pPr>
    </w:p>
    <w:p w:rsidR="00AF7234" w:rsidRPr="00F77570" w:rsidRDefault="00AF7234">
      <w:pPr>
        <w:pStyle w:val="NormalWeb"/>
        <w:widowControl/>
        <w:rPr>
          <w:rFonts w:ascii="Times New Roman" w:eastAsia="PMingLiU" w:hAnsi="Times New Roman" w:cs="Times New Roman"/>
        </w:rPr>
      </w:pPr>
      <w:r w:rsidRPr="00F77570">
        <w:rPr>
          <w:rFonts w:ascii="Times New Roman" w:eastAsia="PMingLiU" w:hAnsi="Times New Roman" w:cs="Times New Roman"/>
        </w:rPr>
        <w:fldChar w:fldCharType="begin"/>
      </w:r>
      <w:r w:rsidRPr="00F77570">
        <w:rPr>
          <w:rFonts w:ascii="Times New Roman" w:eastAsia="PMingLiU" w:hAnsi="Times New Roman" w:cs="Times New Roman"/>
        </w:rPr>
        <w:instrText>ADVANCE \d4</w:instrText>
      </w:r>
      <w:r w:rsidRPr="00F77570">
        <w:rPr>
          <w:rFonts w:ascii="Times New Roman" w:eastAsia="PMingLiU" w:hAnsi="Times New Roman" w:cs="Times New Roman"/>
        </w:rPr>
        <w:fldChar w:fldCharType="end"/>
      </w:r>
      <w:r w:rsidRPr="00F77570">
        <w:rPr>
          <w:rFonts w:ascii="Times New Roman" w:eastAsia="PMingLiU" w:hAnsi="Times New Roman" w:cs="Times New Roman"/>
        </w:rPr>
        <w:tab/>
        <w:t>There are documented community and business benefits when businesses hire ex-offenders.  I am looking for your help with my  initiative to assist ex-offenders (felons) obtain employment.</w:t>
      </w:r>
    </w:p>
    <w:p w:rsidR="00AF7234" w:rsidRPr="00F77570" w:rsidRDefault="00AF7234">
      <w:pPr>
        <w:widowControl/>
        <w:rPr>
          <w:rFonts w:eastAsia="PMingLiU"/>
        </w:rPr>
      </w:pPr>
    </w:p>
    <w:p w:rsidR="00AF7234" w:rsidRPr="00F77570" w:rsidRDefault="00AF7234">
      <w:pPr>
        <w:pStyle w:val="NormalWeb"/>
        <w:widowControl/>
        <w:rPr>
          <w:rFonts w:ascii="Times New Roman" w:eastAsia="PMingLiU" w:hAnsi="Times New Roman" w:cs="Times New Roman"/>
        </w:rPr>
      </w:pPr>
      <w:r w:rsidRPr="00F77570">
        <w:rPr>
          <w:rFonts w:ascii="Times New Roman" w:eastAsia="PMingLiU" w:hAnsi="Times New Roman" w:cs="Times New Roman"/>
        </w:rPr>
        <w:fldChar w:fldCharType="begin"/>
      </w:r>
      <w:r w:rsidRPr="00F77570">
        <w:rPr>
          <w:rFonts w:ascii="Times New Roman" w:eastAsia="PMingLiU" w:hAnsi="Times New Roman" w:cs="Times New Roman"/>
        </w:rPr>
        <w:instrText>ADVANCE \d4</w:instrText>
      </w:r>
      <w:r w:rsidRPr="00F77570">
        <w:rPr>
          <w:rFonts w:ascii="Times New Roman" w:eastAsia="PMingLiU" w:hAnsi="Times New Roman" w:cs="Times New Roman"/>
        </w:rPr>
        <w:fldChar w:fldCharType="end"/>
      </w:r>
      <w:r w:rsidRPr="00F77570">
        <w:rPr>
          <w:rFonts w:ascii="Times New Roman" w:eastAsia="PMingLiU" w:hAnsi="Times New Roman" w:cs="Times New Roman"/>
        </w:rPr>
        <w:tab/>
        <w:t xml:space="preserve">Given the stigma, ex-offenders typically face substantial obstacles in finding gainful employment even when they possess the necessary skill set to qualify for a position.  In order to overcome some of the obstacles there are several Federal programs that provide </w:t>
      </w:r>
      <w:r w:rsidRPr="00F77570">
        <w:rPr>
          <w:rFonts w:ascii="Times New Roman" w:eastAsia="PMingLiU" w:hAnsi="Times New Roman" w:cs="Times New Roman"/>
          <w:b/>
          <w:bCs/>
        </w:rPr>
        <w:t>financial incentives to the employers</w:t>
      </w:r>
      <w:r w:rsidRPr="00F77570">
        <w:rPr>
          <w:rFonts w:ascii="Times New Roman" w:eastAsia="PMingLiU" w:hAnsi="Times New Roman" w:cs="Times New Roman"/>
        </w:rPr>
        <w:t xml:space="preserve"> of ex-offenders, as well as provide educational assistance to individual ex-offenders in the hopes of making them more attractive to potential employers.  Sydney Raine, President of Mobile Works is the point of contact to discuss any of these great programs. Mr. Raine can be reached at 251-432-0909 ext. If you have any additional questions about my ex-offender re-entry initiative please don</w:t>
      </w:r>
      <w:r w:rsidRPr="00F77570">
        <w:rPr>
          <w:rFonts w:ascii="Times New Roman" w:eastAsia="PMingLiU" w:hAnsi="Times New Roman" w:cs="Times New Roman"/>
        </w:rPr>
        <w:sym w:font="WP TypographicSymbols" w:char="003D"/>
      </w:r>
      <w:r w:rsidRPr="00F77570">
        <w:rPr>
          <w:rFonts w:ascii="Times New Roman" w:eastAsia="PMingLiU" w:hAnsi="Times New Roman" w:cs="Times New Roman"/>
        </w:rPr>
        <w:t xml:space="preserve">t hesitate to call me at 251-441-5845. </w:t>
      </w:r>
    </w:p>
    <w:p w:rsidR="00AF7234" w:rsidRPr="00F77570" w:rsidRDefault="00AF7234">
      <w:pPr>
        <w:widowControl/>
        <w:rPr>
          <w:rFonts w:eastAsia="PMingLiU"/>
        </w:rPr>
      </w:pPr>
    </w:p>
    <w:p w:rsidR="00AF7234" w:rsidRPr="00F77570" w:rsidRDefault="00AF7234">
      <w:pPr>
        <w:pStyle w:val="NormalWeb"/>
        <w:widowControl/>
        <w:rPr>
          <w:rFonts w:ascii="Times New Roman" w:eastAsia="PMingLiU" w:hAnsi="Times New Roman" w:cs="Times New Roman"/>
          <w:color w:val="000080"/>
        </w:rPr>
      </w:pPr>
      <w:r w:rsidRPr="00F77570">
        <w:rPr>
          <w:rFonts w:ascii="Times New Roman" w:eastAsia="PMingLiU" w:hAnsi="Times New Roman" w:cs="Times New Roman"/>
        </w:rPr>
        <w:fldChar w:fldCharType="begin"/>
      </w:r>
      <w:r w:rsidRPr="00F77570">
        <w:rPr>
          <w:rFonts w:ascii="Times New Roman" w:eastAsia="PMingLiU" w:hAnsi="Times New Roman" w:cs="Times New Roman"/>
        </w:rPr>
        <w:instrText>ADVANCE \d4</w:instrText>
      </w:r>
      <w:r w:rsidRPr="00F77570">
        <w:rPr>
          <w:rFonts w:ascii="Times New Roman" w:eastAsia="PMingLiU" w:hAnsi="Times New Roman" w:cs="Times New Roman"/>
        </w:rPr>
        <w:fldChar w:fldCharType="end"/>
      </w:r>
      <w:r w:rsidRPr="00F77570">
        <w:rPr>
          <w:rFonts w:ascii="Times New Roman" w:eastAsia="PMingLiU" w:hAnsi="Times New Roman" w:cs="Times New Roman"/>
        </w:rPr>
        <w:tab/>
        <w:t>Some of the programs that will help employers with their bottom line are the following:</w:t>
      </w:r>
    </w:p>
    <w:p w:rsidR="00AF7234" w:rsidRPr="00F77570" w:rsidRDefault="00AF7234">
      <w:pPr>
        <w:pStyle w:val="Level1"/>
        <w:widowControl/>
        <w:tabs>
          <w:tab w:val="num"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80"/>
        </w:rPr>
      </w:pPr>
      <w:r w:rsidRPr="00F77570">
        <w:t>Fidelity Bonding program  from the</w:t>
      </w:r>
      <w:r w:rsidRPr="00F77570">
        <w:rPr>
          <w:color w:val="000080"/>
        </w:rPr>
        <w:t xml:space="preserve"> </w:t>
      </w:r>
      <w:r w:rsidRPr="00F77570">
        <w:rPr>
          <w:color w:val="000000"/>
        </w:rPr>
        <w:t>Department of Labor</w:t>
      </w:r>
      <w:r w:rsidRPr="00F77570">
        <w:rPr>
          <w:color w:val="000080"/>
        </w:rPr>
        <w:t xml:space="preserve">- </w:t>
      </w:r>
      <w:r w:rsidRPr="00F77570">
        <w:rPr>
          <w:color w:val="000000"/>
        </w:rPr>
        <w:t> </w:t>
      </w:r>
      <w:r w:rsidRPr="00F77570">
        <w:rPr>
          <w:rStyle w:val="Hypertext"/>
          <w:b w:val="0"/>
          <w:bCs w:val="0"/>
          <w:color w:val="0000FF"/>
        </w:rPr>
        <w:t>http://www.bonds4jobs.com/</w:t>
      </w:r>
      <w:r w:rsidRPr="00F77570">
        <w:rPr>
          <w:color w:val="000000"/>
        </w:rPr>
        <w:t xml:space="preserve"> , whereby an employer of an ex-offender can receive six months of free bonding up to the amount of $5,000 per hire.  These bonds have been purchased through the Mobile Weed &amp; Seed Program, which is a Department of Justice Program administered through the City of Mobile. </w:t>
      </w:r>
    </w:p>
    <w:p w:rsidR="00AF7234" w:rsidRPr="00F77570" w:rsidRDefault="00AF72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color w:val="000080"/>
        </w:rPr>
      </w:pPr>
    </w:p>
    <w:p w:rsidR="00AF7234" w:rsidRPr="00F77570" w:rsidRDefault="00AF72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color w:val="000080"/>
        </w:rPr>
      </w:pPr>
      <w:r w:rsidRPr="00F77570">
        <w:rPr>
          <w:color w:val="000000"/>
        </w:rPr>
        <w:t>2.</w:t>
      </w:r>
      <w:r w:rsidRPr="00F77570">
        <w:rPr>
          <w:color w:val="000000"/>
        </w:rPr>
        <w:tab/>
        <w:t xml:space="preserve">Work Opportunity Tax Credit,  </w:t>
      </w:r>
      <w:r w:rsidRPr="00F77570">
        <w:rPr>
          <w:rStyle w:val="Hypertext"/>
          <w:b w:val="0"/>
          <w:bCs w:val="0"/>
          <w:color w:val="0000FF"/>
        </w:rPr>
        <w:t>http://www.doleta.gov/business/incentives/opptax/</w:t>
      </w:r>
      <w:r w:rsidRPr="00F77570">
        <w:rPr>
          <w:color w:val="000080"/>
        </w:rPr>
        <w:t xml:space="preserve"> ,</w:t>
      </w:r>
      <w:r w:rsidRPr="00F77570">
        <w:rPr>
          <w:color w:val="000000"/>
        </w:rPr>
        <w:t xml:space="preserve"> whereby a business that hires an ex-offender within one year of their release would be eligible for a $2,500 tax credit for each </w:t>
      </w:r>
      <w:r w:rsidRPr="00F77570">
        <w:rPr>
          <w:color w:val="000080"/>
        </w:rPr>
        <w:t xml:space="preserve">one </w:t>
      </w:r>
      <w:r w:rsidRPr="00F77570">
        <w:rPr>
          <w:color w:val="000000"/>
        </w:rPr>
        <w:t>hired. </w:t>
      </w:r>
    </w:p>
    <w:p w:rsidR="00AF7234" w:rsidRPr="00F77570" w:rsidRDefault="00AF72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color w:val="000080"/>
        </w:rPr>
      </w:pPr>
    </w:p>
    <w:p w:rsidR="00AF7234" w:rsidRPr="00F77570" w:rsidRDefault="00AF72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color w:val="000080"/>
        </w:rPr>
      </w:pPr>
      <w:r w:rsidRPr="00F77570">
        <w:rPr>
          <w:color w:val="000080"/>
        </w:rPr>
        <w:fldChar w:fldCharType="begin"/>
      </w:r>
      <w:r w:rsidRPr="00F77570">
        <w:rPr>
          <w:color w:val="000080"/>
        </w:rPr>
        <w:instrText>ADVANCE \d4</w:instrText>
      </w:r>
      <w:r w:rsidRPr="00F77570">
        <w:rPr>
          <w:color w:val="000080"/>
        </w:rPr>
        <w:fldChar w:fldCharType="end"/>
      </w:r>
      <w:r w:rsidRPr="00F77570">
        <w:rPr>
          <w:color w:val="000000"/>
        </w:rPr>
        <w:t>3.</w:t>
      </w:r>
      <w:r w:rsidRPr="00F77570">
        <w:rPr>
          <w:color w:val="000000"/>
        </w:rPr>
        <w:tab/>
        <w:t>On-the-job-training</w:t>
      </w:r>
      <w:r w:rsidRPr="00F77570">
        <w:rPr>
          <w:color w:val="000080"/>
        </w:rPr>
        <w:t xml:space="preserve"> (</w:t>
      </w:r>
      <w:r w:rsidRPr="00F77570">
        <w:rPr>
          <w:color w:val="000000"/>
        </w:rPr>
        <w:t xml:space="preserve">OJT) 50% wage subsidy while the new hire is in training- available to employers through the Department of Labor can be found at </w:t>
      </w:r>
      <w:r w:rsidRPr="00F77570">
        <w:rPr>
          <w:rStyle w:val="Hypertext"/>
          <w:b w:val="0"/>
          <w:bCs w:val="0"/>
          <w:color w:val="0000FF"/>
        </w:rPr>
        <w:t>http://www.mobile-works.org/pro_ojt.php</w:t>
      </w:r>
      <w:r w:rsidRPr="00F77570">
        <w:rPr>
          <w:color w:val="000000"/>
        </w:rPr>
        <w:t xml:space="preserve"> . </w:t>
      </w:r>
    </w:p>
    <w:p w:rsidR="00AF7234" w:rsidRPr="00F77570" w:rsidRDefault="00AF72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color w:val="000000"/>
        </w:rPr>
      </w:pPr>
    </w:p>
    <w:p w:rsidR="00AF7234" w:rsidRPr="00F77570" w:rsidRDefault="00AF72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color w:val="000000"/>
        </w:rPr>
      </w:pPr>
      <w:r w:rsidRPr="00F77570">
        <w:rPr>
          <w:color w:val="000000"/>
        </w:rPr>
        <w:fldChar w:fldCharType="begin"/>
      </w:r>
      <w:r w:rsidRPr="00F77570">
        <w:rPr>
          <w:color w:val="000000"/>
        </w:rPr>
        <w:instrText>ADVANCE \d4</w:instrText>
      </w:r>
      <w:r w:rsidRPr="00F77570">
        <w:rPr>
          <w:color w:val="000000"/>
        </w:rPr>
        <w:fldChar w:fldCharType="end"/>
      </w:r>
      <w:r w:rsidRPr="00F77570">
        <w:rPr>
          <w:color w:val="000000"/>
        </w:rPr>
        <w:t>4.</w:t>
      </w:r>
      <w:r w:rsidRPr="00F77570">
        <w:rPr>
          <w:color w:val="000000"/>
        </w:rPr>
        <w:tab/>
        <w:t xml:space="preserve">Individual Training Account, (ITA) </w:t>
      </w:r>
      <w:r w:rsidRPr="00F77570">
        <w:rPr>
          <w:rStyle w:val="Hypertext"/>
          <w:b w:val="0"/>
          <w:bCs w:val="0"/>
          <w:color w:val="0000FF"/>
        </w:rPr>
        <w:t>http://www.mobile-works.org/pro_its.php</w:t>
      </w:r>
      <w:r w:rsidRPr="00F77570">
        <w:rPr>
          <w:color w:val="000000"/>
        </w:rPr>
        <w:t xml:space="preserve"> , training scholarship funds to equip</w:t>
      </w:r>
      <w:r w:rsidRPr="00F77570">
        <w:rPr>
          <w:color w:val="000080"/>
        </w:rPr>
        <w:t xml:space="preserve"> </w:t>
      </w:r>
      <w:r w:rsidRPr="00F77570">
        <w:rPr>
          <w:color w:val="000000"/>
        </w:rPr>
        <w:t>themselves for employment</w:t>
      </w:r>
      <w:r w:rsidRPr="00F77570">
        <w:rPr>
          <w:color w:val="000080"/>
        </w:rPr>
        <w:t>.</w:t>
      </w:r>
    </w:p>
    <w:p w:rsidR="00AF7234" w:rsidRPr="00F77570" w:rsidRDefault="00AF72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color w:val="000000"/>
        </w:rPr>
      </w:pPr>
    </w:p>
    <w:p w:rsidR="00AF7234" w:rsidRPr="00F77570" w:rsidRDefault="00AF72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color w:val="000000"/>
        </w:rPr>
      </w:pPr>
    </w:p>
    <w:p w:rsidR="00AF7234" w:rsidRPr="00F77570" w:rsidRDefault="00AF723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rsidR="00AF7234" w:rsidRPr="00F77570" w:rsidRDefault="00AF723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sectPr w:rsidR="00AF7234" w:rsidRPr="00F77570">
          <w:pgSz w:w="12240" w:h="15840"/>
          <w:pgMar w:top="540" w:right="1440" w:bottom="1440" w:left="1440" w:header="540" w:footer="1440" w:gutter="0"/>
          <w:cols w:space="720"/>
          <w:noEndnote/>
        </w:sectPr>
      </w:pPr>
    </w:p>
    <w:p w:rsidR="00AF7234" w:rsidRPr="00F77570" w:rsidRDefault="00AF723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color w:val="000000"/>
        </w:rPr>
      </w:pPr>
      <w:r w:rsidRPr="00F77570">
        <w:rPr>
          <w:color w:val="000000"/>
        </w:rPr>
        <w:lastRenderedPageBreak/>
        <w:t xml:space="preserve">In close, I hope that you and your business will partner with me in this very important initiative and offer an ex-offender a job and a chance of achieving the American dream while improving the quality of life for all of the citizens in our community. </w:t>
      </w:r>
    </w:p>
    <w:p w:rsidR="00AF7234" w:rsidRPr="00F77570" w:rsidRDefault="00AF72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color w:val="000000"/>
        </w:rPr>
      </w:pPr>
    </w:p>
    <w:p w:rsidR="00AF7234" w:rsidRPr="00F77570" w:rsidRDefault="00AF72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color w:val="000000"/>
        </w:rPr>
      </w:pPr>
    </w:p>
    <w:p w:rsidR="00AF7234" w:rsidRPr="00F77570" w:rsidRDefault="00AF72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firstLine="4320"/>
        <w:rPr>
          <w:color w:val="000000"/>
        </w:rPr>
      </w:pPr>
      <w:r w:rsidRPr="00F77570">
        <w:rPr>
          <w:color w:val="000000"/>
        </w:rPr>
        <w:t>Sincerely,</w:t>
      </w:r>
    </w:p>
    <w:p w:rsidR="00AF7234" w:rsidRPr="00F77570" w:rsidRDefault="00AF72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color w:val="000000"/>
        </w:rPr>
      </w:pPr>
    </w:p>
    <w:p w:rsidR="00AF7234" w:rsidRPr="00F77570" w:rsidRDefault="00AF72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firstLine="4320"/>
        <w:rPr>
          <w:rFonts w:eastAsia="PMingLiU"/>
          <w:color w:val="000000"/>
        </w:rPr>
      </w:pPr>
      <w:r w:rsidRPr="00F77570">
        <w:rPr>
          <w:rFonts w:eastAsia="DFKai-SB"/>
          <w:i/>
          <w:iCs/>
          <w:color w:val="0000FF"/>
          <w:sz w:val="44"/>
          <w:szCs w:val="44"/>
        </w:rPr>
        <w:t>Kenyen R. Brown</w:t>
      </w:r>
      <w:r w:rsidRPr="00F77570">
        <w:rPr>
          <w:rFonts w:eastAsia="PMingLiU"/>
          <w:color w:val="000000"/>
        </w:rPr>
        <w:tab/>
      </w:r>
    </w:p>
    <w:p w:rsidR="00AF7234" w:rsidRPr="00F77570" w:rsidRDefault="00AF72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rFonts w:eastAsia="PMingLiU"/>
          <w:color w:val="000000"/>
        </w:rPr>
      </w:pPr>
    </w:p>
    <w:p w:rsidR="00AF7234" w:rsidRPr="00F77570" w:rsidRDefault="00AF72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firstLine="4320"/>
        <w:rPr>
          <w:rFonts w:eastAsia="PMingLiU"/>
          <w:color w:val="000000"/>
        </w:rPr>
      </w:pPr>
      <w:r w:rsidRPr="00F77570">
        <w:rPr>
          <w:rFonts w:eastAsia="PMingLiU"/>
          <w:color w:val="000000"/>
        </w:rPr>
        <w:t>Kenyen R. Brown</w:t>
      </w:r>
    </w:p>
    <w:p w:rsidR="00AF7234" w:rsidRPr="00F77570" w:rsidRDefault="00AF72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firstLine="4320"/>
        <w:rPr>
          <w:rFonts w:eastAsia="PMingLiU"/>
          <w:color w:val="000000"/>
        </w:rPr>
      </w:pPr>
      <w:r w:rsidRPr="00F77570">
        <w:rPr>
          <w:rFonts w:eastAsia="PMingLiU"/>
          <w:color w:val="000000"/>
        </w:rPr>
        <w:t>United States Attorney</w:t>
      </w:r>
    </w:p>
    <w:p w:rsidR="00AF7234" w:rsidRPr="00F77570" w:rsidRDefault="00AF72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firstLine="4320"/>
        <w:rPr>
          <w:rFonts w:eastAsia="PMingLiU"/>
          <w:color w:val="000000"/>
        </w:rPr>
      </w:pPr>
      <w:r w:rsidRPr="00F77570">
        <w:rPr>
          <w:rFonts w:eastAsia="PMingLiU"/>
          <w:color w:val="000000"/>
        </w:rPr>
        <w:t>Southern District of Alabama</w:t>
      </w:r>
    </w:p>
    <w:p w:rsidR="00AF7234" w:rsidRPr="00F77570" w:rsidRDefault="00AF72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rFonts w:eastAsia="PMingLiU"/>
          <w:color w:val="000000"/>
        </w:rPr>
      </w:pPr>
    </w:p>
    <w:p w:rsidR="00AF7234" w:rsidRPr="00F77570" w:rsidRDefault="00AF72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rFonts w:eastAsia="PMingLiU"/>
          <w:color w:val="000000"/>
        </w:rPr>
      </w:pPr>
    </w:p>
    <w:p w:rsidR="00AF7234" w:rsidRPr="00F77570" w:rsidRDefault="00AF72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rFonts w:eastAsia="PMingLiU"/>
          <w:color w:val="000000"/>
        </w:rPr>
      </w:pPr>
    </w:p>
    <w:p w:rsidR="00AF7234" w:rsidRPr="00F77570" w:rsidRDefault="00AF72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firstLine="4320"/>
        <w:rPr>
          <w:rFonts w:eastAsia="PMingLiU"/>
          <w:color w:val="000000"/>
        </w:rPr>
      </w:pPr>
    </w:p>
    <w:p w:rsidR="00AF7234" w:rsidRPr="00F77570" w:rsidRDefault="00AF72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rFonts w:eastAsia="PMingLiU"/>
          <w:color w:val="000000"/>
        </w:rPr>
      </w:pPr>
    </w:p>
    <w:p w:rsidR="00AF7234" w:rsidRPr="00F77570" w:rsidRDefault="00AF72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rPr>
          <w:rFonts w:eastAsia="PMingLiU"/>
          <w:color w:val="000000"/>
        </w:rPr>
      </w:pPr>
    </w:p>
    <w:sectPr w:rsidR="00AF7234" w:rsidRPr="00F77570" w:rsidSect="00AF7234">
      <w:type w:val="continuous"/>
      <w:pgSz w:w="12240" w:h="15840"/>
      <w:pgMar w:top="1440" w:right="1440" w:bottom="1440" w:left="1440"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PMingLiU">
    <w:altName w:val="新細明體"/>
    <w:panose1 w:val="02020500000000000000"/>
    <w:charset w:val="88"/>
    <w:family w:val="roman"/>
    <w:pitch w:val="variable"/>
    <w:sig w:usb0="A00002FF" w:usb1="28CFFCFA" w:usb2="00000016" w:usb3="00000000" w:csb0="00100001" w:csb1="00000000"/>
  </w:font>
  <w:font w:name="WP TypographicSymbols">
    <w:panose1 w:val="00000400000000000000"/>
    <w:charset w:val="00"/>
    <w:family w:val="auto"/>
    <w:pitch w:val="variable"/>
    <w:sig w:usb0="00000003" w:usb1="00000000" w:usb2="00000000" w:usb3="00000000" w:csb0="00000001"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num w:numId="1">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234"/>
    <w:rsid w:val="00AF7234"/>
    <w:rsid w:val="00F775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NormalWeb">
    <w:name w:val="Normal (Web)"/>
    <w:basedOn w:val="Normal"/>
    <w:uiPriority w:val="99"/>
    <w:rPr>
      <w:rFonts w:ascii="Sakkal Majalla" w:hAnsi="Sakkal Majalla" w:cs="Sakkal Majalla"/>
    </w:rPr>
  </w:style>
  <w:style w:type="paragraph" w:customStyle="1" w:styleId="Level1">
    <w:name w:val="Level 1"/>
    <w:basedOn w:val="Normal"/>
    <w:uiPriority w:val="99"/>
    <w:pPr>
      <w:numPr>
        <w:numId w:val="1"/>
      </w:numPr>
      <w:ind w:left="720" w:hanging="360"/>
      <w:outlineLvl w:val="0"/>
    </w:pPr>
  </w:style>
  <w:style w:type="character" w:customStyle="1" w:styleId="Hypertext">
    <w:name w:val="Hypertext"/>
    <w:uiPriority w:val="99"/>
    <w:rPr>
      <w:b/>
      <w:bCs/>
      <w:color w:val="008000"/>
      <w:u w:val="single"/>
    </w:rPr>
  </w:style>
  <w:style w:type="character" w:styleId="Hyperlink">
    <w:name w:val="Hyperlink"/>
    <w:uiPriority w:val="9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NormalWeb">
    <w:name w:val="Normal (Web)"/>
    <w:basedOn w:val="Normal"/>
    <w:uiPriority w:val="99"/>
    <w:rPr>
      <w:rFonts w:ascii="Sakkal Majalla" w:hAnsi="Sakkal Majalla" w:cs="Sakkal Majalla"/>
    </w:rPr>
  </w:style>
  <w:style w:type="paragraph" w:customStyle="1" w:styleId="Level1">
    <w:name w:val="Level 1"/>
    <w:basedOn w:val="Normal"/>
    <w:uiPriority w:val="99"/>
    <w:pPr>
      <w:numPr>
        <w:numId w:val="1"/>
      </w:numPr>
      <w:ind w:left="720" w:hanging="360"/>
      <w:outlineLvl w:val="0"/>
    </w:pPr>
  </w:style>
  <w:style w:type="character" w:customStyle="1" w:styleId="Hypertext">
    <w:name w:val="Hypertext"/>
    <w:uiPriority w:val="99"/>
    <w:rPr>
      <w:b/>
      <w:bCs/>
      <w:color w:val="008000"/>
      <w:u w:val="single"/>
    </w:rPr>
  </w:style>
  <w:style w:type="character" w:styleId="Hyperlink">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408</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2729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KBrown</dc:creator>
  <cp:lastModifiedBy>KBrown</cp:lastModifiedBy>
  <cp:revision>2</cp:revision>
  <dcterms:created xsi:type="dcterms:W3CDTF">2015-08-27T23:21:00Z</dcterms:created>
  <dcterms:modified xsi:type="dcterms:W3CDTF">2015-08-27T23:21:00Z</dcterms:modified>
</cp:coreProperties>
</file>